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B0" w:rsidRDefault="002A5AB0" w:rsidP="002A5A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A5AB0" w:rsidRDefault="002A5AB0" w:rsidP="002A5A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ИЗОБРАЗИТЕЛЬНОЕ ИСКУССТВО в 5-8 классах</w:t>
      </w:r>
    </w:p>
    <w:p w:rsidR="002A5AB0" w:rsidRDefault="002A5AB0" w:rsidP="002A5A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B0" w:rsidRDefault="002A5AB0" w:rsidP="002A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 и соответствует ФГОС ООО. </w:t>
      </w:r>
    </w:p>
    <w:p w:rsidR="002A5AB0" w:rsidRDefault="002A5AB0" w:rsidP="002A5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основании авторской программы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«Изобразительное искусство» авторского коллектива под 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дством 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5-9 классы: пособие для учителей общеобразовательных учреждений/ (Б.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А. Горяева, А. С. Питерских). – М.: Просвещение, 2014 </w:t>
      </w:r>
    </w:p>
    <w:p w:rsidR="002A5AB0" w:rsidRDefault="002A5AB0" w:rsidP="002A5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линия учебников «Изобразительное искусство» под ред. 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AB0" w:rsidRDefault="002A5AB0" w:rsidP="002A5AB0">
      <w:pPr>
        <w:pStyle w:val="Default"/>
        <w:ind w:firstLine="709"/>
        <w:jc w:val="both"/>
      </w:pPr>
      <w:r>
        <w:t>Количество часов, отводимых на изучение учебного предмета «Изобразительное искусство», определяется учебным планом ОУ, для освоения содержания и достижения планируемых результатов на изучение образовательной области «Изобразительное искусство» выделяется 136 часов, в том числе: в 5, 6, 7 и 8 классах – 34 ч из расчета 1 ч в неделю.</w:t>
      </w:r>
    </w:p>
    <w:p w:rsidR="002A5AB0" w:rsidRDefault="002A5AB0" w:rsidP="002A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A92" w:rsidRDefault="00B94A92"/>
    <w:sectPr w:rsidR="00B94A92" w:rsidSect="00B9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B0"/>
    <w:rsid w:val="002A5AB0"/>
    <w:rsid w:val="00AB0336"/>
    <w:rsid w:val="00B94A92"/>
    <w:rsid w:val="00E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B0"/>
    <w:pPr>
      <w:spacing w:after="0" w:line="240" w:lineRule="auto"/>
    </w:pPr>
  </w:style>
  <w:style w:type="paragraph" w:customStyle="1" w:styleId="Default">
    <w:name w:val="Default"/>
    <w:rsid w:val="002A5A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2020-12-08T19:44:00Z</dcterms:created>
  <dcterms:modified xsi:type="dcterms:W3CDTF">2020-12-09T06:04:00Z</dcterms:modified>
</cp:coreProperties>
</file>